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0" w:rsidRPr="00D96E50" w:rsidRDefault="00D96E50" w:rsidP="00D96E50">
      <w:pPr>
        <w:pStyle w:val="berschrift2"/>
        <w:spacing w:before="0" w:after="0"/>
        <w:rPr>
          <w:b w:val="0"/>
          <w:i w:val="0"/>
          <w:sz w:val="22"/>
          <w:szCs w:val="22"/>
        </w:rPr>
      </w:pPr>
      <w:r w:rsidRPr="00D96E50">
        <w:rPr>
          <w:b w:val="0"/>
          <w:i w:val="0"/>
          <w:sz w:val="22"/>
          <w:szCs w:val="22"/>
        </w:rPr>
        <w:t>Konsistorium</w:t>
      </w:r>
      <w:r w:rsidRPr="00D96E50">
        <w:rPr>
          <w:b w:val="0"/>
          <w:i w:val="0"/>
          <w:sz w:val="22"/>
          <w:szCs w:val="22"/>
        </w:rPr>
        <w:tab/>
      </w:r>
      <w:r w:rsidRPr="00D96E50">
        <w:rPr>
          <w:b w:val="0"/>
          <w:i w:val="0"/>
          <w:sz w:val="22"/>
          <w:szCs w:val="22"/>
        </w:rPr>
        <w:tab/>
      </w:r>
      <w:r w:rsidRPr="00D96E50">
        <w:rPr>
          <w:b w:val="0"/>
          <w:i w:val="0"/>
          <w:sz w:val="22"/>
          <w:szCs w:val="22"/>
        </w:rPr>
        <w:tab/>
      </w:r>
      <w:r w:rsidRPr="00D96E50">
        <w:rPr>
          <w:b w:val="0"/>
          <w:i w:val="0"/>
          <w:sz w:val="22"/>
          <w:szCs w:val="22"/>
        </w:rPr>
        <w:tab/>
      </w:r>
      <w:r w:rsidRPr="00D96E50">
        <w:rPr>
          <w:b w:val="0"/>
          <w:i w:val="0"/>
          <w:sz w:val="22"/>
          <w:szCs w:val="22"/>
        </w:rPr>
        <w:tab/>
      </w:r>
      <w:r w:rsidRPr="00D96E50">
        <w:rPr>
          <w:b w:val="0"/>
          <w:i w:val="0"/>
          <w:sz w:val="22"/>
          <w:szCs w:val="22"/>
        </w:rPr>
        <w:tab/>
      </w:r>
      <w:r w:rsidRPr="00D96E50">
        <w:rPr>
          <w:b w:val="0"/>
          <w:i w:val="0"/>
          <w:sz w:val="22"/>
          <w:szCs w:val="22"/>
        </w:rPr>
        <w:tab/>
        <w:t>Berlin, den ---</w:t>
      </w:r>
    </w:p>
    <w:p w:rsidR="00D96E50" w:rsidRPr="00D96E50" w:rsidRDefault="00D96E50" w:rsidP="00D96E50">
      <w:pPr>
        <w:pStyle w:val="berschrift2"/>
        <w:spacing w:before="0" w:after="0"/>
        <w:rPr>
          <w:b w:val="0"/>
          <w:i w:val="0"/>
          <w:sz w:val="22"/>
          <w:szCs w:val="22"/>
        </w:rPr>
      </w:pPr>
      <w:proofErr w:type="spellStart"/>
      <w:r w:rsidRPr="00D96E50">
        <w:rPr>
          <w:b w:val="0"/>
          <w:i w:val="0"/>
          <w:sz w:val="22"/>
          <w:szCs w:val="22"/>
        </w:rPr>
        <w:t>Ref</w:t>
      </w:r>
      <w:proofErr w:type="spellEnd"/>
      <w:r w:rsidRPr="00D96E50">
        <w:rPr>
          <w:b w:val="0"/>
          <w:i w:val="0"/>
          <w:sz w:val="22"/>
          <w:szCs w:val="22"/>
        </w:rPr>
        <w:t>. 1.4 – Landeskirchliches Archiv</w:t>
      </w:r>
    </w:p>
    <w:p w:rsidR="00D96E50" w:rsidRPr="00D96E50" w:rsidRDefault="00D96E50" w:rsidP="00D96E50">
      <w:pPr>
        <w:pStyle w:val="berschrift2"/>
        <w:spacing w:before="0" w:after="0"/>
        <w:rPr>
          <w:b w:val="0"/>
          <w:i w:val="0"/>
          <w:sz w:val="22"/>
          <w:szCs w:val="22"/>
        </w:rPr>
      </w:pPr>
    </w:p>
    <w:p w:rsidR="00D96E50" w:rsidRPr="00D96E50" w:rsidRDefault="00D96E50" w:rsidP="00D96E50">
      <w:pPr>
        <w:pStyle w:val="berschrift2"/>
        <w:spacing w:before="0" w:after="0"/>
        <w:rPr>
          <w:b w:val="0"/>
          <w:i w:val="0"/>
          <w:sz w:val="22"/>
          <w:szCs w:val="22"/>
        </w:rPr>
      </w:pPr>
    </w:p>
    <w:p w:rsidR="000E100A" w:rsidRPr="00D96E50" w:rsidRDefault="00D96E50">
      <w:pPr>
        <w:pStyle w:val="berschrift2"/>
        <w:rPr>
          <w:i w:val="0"/>
          <w:sz w:val="22"/>
          <w:szCs w:val="22"/>
        </w:rPr>
      </w:pPr>
      <w:r w:rsidRPr="00D96E50">
        <w:rPr>
          <w:i w:val="0"/>
          <w:sz w:val="22"/>
          <w:szCs w:val="22"/>
        </w:rPr>
        <w:t>Arbeitshilfe zur Kassationsordnung -</w:t>
      </w:r>
      <w:r w:rsidRPr="00D96E50">
        <w:rPr>
          <w:i w:val="0"/>
          <w:sz w:val="22"/>
          <w:szCs w:val="22"/>
        </w:rPr>
        <w:t xml:space="preserve"> </w:t>
      </w:r>
      <w:r w:rsidR="00C80C46" w:rsidRPr="00D96E50">
        <w:rPr>
          <w:i w:val="0"/>
          <w:sz w:val="22"/>
          <w:szCs w:val="22"/>
        </w:rPr>
        <w:t>Bewertungsmodell</w:t>
      </w:r>
      <w:r w:rsidR="000E100A" w:rsidRPr="00D96E50">
        <w:rPr>
          <w:i w:val="0"/>
          <w:sz w:val="22"/>
          <w:szCs w:val="22"/>
        </w:rPr>
        <w:t xml:space="preserve"> </w:t>
      </w:r>
      <w:r w:rsidR="00944CCF" w:rsidRPr="00D96E50">
        <w:rPr>
          <w:i w:val="0"/>
          <w:sz w:val="22"/>
          <w:szCs w:val="22"/>
        </w:rPr>
        <w:t>Veranstaltungsakte</w:t>
      </w:r>
    </w:p>
    <w:p w:rsidR="000E100A" w:rsidRPr="00D96E50" w:rsidRDefault="000E100A">
      <w:pPr>
        <w:rPr>
          <w:rFonts w:ascii="Arial" w:hAnsi="Arial" w:cs="Arial"/>
          <w:sz w:val="22"/>
          <w:szCs w:val="22"/>
        </w:rPr>
      </w:pPr>
    </w:p>
    <w:p w:rsidR="000E100A" w:rsidRPr="00D96E50" w:rsidRDefault="000E100A" w:rsidP="00D96E50">
      <w:p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 xml:space="preserve">Bei </w:t>
      </w:r>
      <w:r w:rsidR="00944CCF" w:rsidRPr="00D96E50">
        <w:rPr>
          <w:rFonts w:ascii="Arial" w:hAnsi="Arial" w:cs="Arial"/>
          <w:sz w:val="22"/>
          <w:szCs w:val="22"/>
        </w:rPr>
        <w:t xml:space="preserve">der Planung und Durchführung von Veranstaltungen </w:t>
      </w:r>
      <w:r w:rsidRPr="00D96E50">
        <w:rPr>
          <w:rFonts w:ascii="Arial" w:hAnsi="Arial" w:cs="Arial"/>
          <w:sz w:val="22"/>
          <w:szCs w:val="22"/>
        </w:rPr>
        <w:t>fällt eine Fülle von Unterlagen an, die nur zu einem Teil langfristig oder dauerhaft aufbewahrt werden müssen. Da eine auf ei</w:t>
      </w:r>
      <w:r w:rsidRPr="00D96E50">
        <w:rPr>
          <w:rFonts w:ascii="Arial" w:hAnsi="Arial" w:cs="Arial"/>
          <w:sz w:val="22"/>
          <w:szCs w:val="22"/>
        </w:rPr>
        <w:t>n</w:t>
      </w:r>
      <w:r w:rsidRPr="00D96E50">
        <w:rPr>
          <w:rFonts w:ascii="Arial" w:hAnsi="Arial" w:cs="Arial"/>
          <w:sz w:val="22"/>
          <w:szCs w:val="22"/>
        </w:rPr>
        <w:t>zelne Unterlagen bezogene Aussonderung und Kassation nicht durchführbar ist, sondern sich d</w:t>
      </w:r>
      <w:r w:rsidR="00CB616A" w:rsidRPr="00D96E50">
        <w:rPr>
          <w:rFonts w:ascii="Arial" w:hAnsi="Arial" w:cs="Arial"/>
          <w:sz w:val="22"/>
          <w:szCs w:val="22"/>
        </w:rPr>
        <w:t>i</w:t>
      </w:r>
      <w:r w:rsidRPr="00D96E50">
        <w:rPr>
          <w:rFonts w:ascii="Arial" w:hAnsi="Arial" w:cs="Arial"/>
          <w:sz w:val="22"/>
          <w:szCs w:val="22"/>
        </w:rPr>
        <w:t xml:space="preserve">e Entscheidung zur Aufbewahrung oder Kassation immer auf ganze Akten bezieht, empfiehlt es sich, bereits bei der Entstehung der Akten nach der späteren Aufbewahrungs- bzw. Kassationsentscheidung u differenzieren. Da es sich bei den </w:t>
      </w:r>
      <w:r w:rsidR="00944CCF" w:rsidRPr="00D96E50">
        <w:rPr>
          <w:rFonts w:ascii="Arial" w:hAnsi="Arial" w:cs="Arial"/>
          <w:sz w:val="22"/>
          <w:szCs w:val="22"/>
        </w:rPr>
        <w:t>Veranstaltungs</w:t>
      </w:r>
      <w:r w:rsidRPr="00D96E50">
        <w:rPr>
          <w:rFonts w:ascii="Arial" w:hAnsi="Arial" w:cs="Arial"/>
          <w:sz w:val="22"/>
          <w:szCs w:val="22"/>
        </w:rPr>
        <w:t>akten im Regelfall um stets gleichförmige Unterlagen handelt, kann diese von de</w:t>
      </w:r>
      <w:r w:rsidR="00944CCF" w:rsidRPr="00D96E50">
        <w:rPr>
          <w:rFonts w:ascii="Arial" w:hAnsi="Arial" w:cs="Arial"/>
          <w:sz w:val="22"/>
          <w:szCs w:val="22"/>
        </w:rPr>
        <w:t>n</w:t>
      </w:r>
      <w:r w:rsidRPr="00D96E50">
        <w:rPr>
          <w:rFonts w:ascii="Arial" w:hAnsi="Arial" w:cs="Arial"/>
          <w:sz w:val="22"/>
          <w:szCs w:val="22"/>
        </w:rPr>
        <w:t xml:space="preserve"> zuständigen </w:t>
      </w:r>
      <w:r w:rsidR="00944CCF" w:rsidRPr="00D96E50">
        <w:rPr>
          <w:rFonts w:ascii="Arial" w:hAnsi="Arial" w:cs="Arial"/>
          <w:sz w:val="22"/>
          <w:szCs w:val="22"/>
        </w:rPr>
        <w:t>Sac</w:t>
      </w:r>
      <w:r w:rsidR="00944CCF" w:rsidRPr="00D96E50">
        <w:rPr>
          <w:rFonts w:ascii="Arial" w:hAnsi="Arial" w:cs="Arial"/>
          <w:sz w:val="22"/>
          <w:szCs w:val="22"/>
        </w:rPr>
        <w:t>h</w:t>
      </w:r>
      <w:r w:rsidR="00944CCF" w:rsidRPr="00D96E50">
        <w:rPr>
          <w:rFonts w:ascii="Arial" w:hAnsi="Arial" w:cs="Arial"/>
          <w:sz w:val="22"/>
          <w:szCs w:val="22"/>
        </w:rPr>
        <w:t xml:space="preserve">bearbeitern </w:t>
      </w:r>
      <w:r w:rsidRPr="00D96E50">
        <w:rPr>
          <w:rFonts w:ascii="Arial" w:hAnsi="Arial" w:cs="Arial"/>
          <w:sz w:val="22"/>
          <w:szCs w:val="22"/>
        </w:rPr>
        <w:t>regelhaft getroffen werden.</w:t>
      </w:r>
    </w:p>
    <w:p w:rsidR="000E100A" w:rsidRPr="00D96E50" w:rsidRDefault="000E100A" w:rsidP="00D96E50">
      <w:p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 xml:space="preserve">Es empfiehlt sich daher schon bei </w:t>
      </w:r>
      <w:r w:rsidR="00944CCF" w:rsidRPr="00D96E50">
        <w:rPr>
          <w:rFonts w:ascii="Arial" w:hAnsi="Arial" w:cs="Arial"/>
          <w:sz w:val="22"/>
          <w:szCs w:val="22"/>
        </w:rPr>
        <w:t xml:space="preserve">der Entstehung der Akte </w:t>
      </w:r>
      <w:r w:rsidRPr="00D96E50">
        <w:rPr>
          <w:rFonts w:ascii="Arial" w:hAnsi="Arial" w:cs="Arial"/>
          <w:sz w:val="22"/>
          <w:szCs w:val="22"/>
        </w:rPr>
        <w:t xml:space="preserve">die archivwürdige Haupt- oder Grundakte von </w:t>
      </w:r>
      <w:proofErr w:type="gramStart"/>
      <w:r w:rsidRPr="00D96E50">
        <w:rPr>
          <w:rFonts w:ascii="Arial" w:hAnsi="Arial" w:cs="Arial"/>
          <w:sz w:val="22"/>
          <w:szCs w:val="22"/>
        </w:rPr>
        <w:t>den</w:t>
      </w:r>
      <w:proofErr w:type="gramEnd"/>
      <w:r w:rsidRPr="00D96E50">
        <w:rPr>
          <w:rFonts w:ascii="Arial" w:hAnsi="Arial" w:cs="Arial"/>
          <w:sz w:val="22"/>
          <w:szCs w:val="22"/>
        </w:rPr>
        <w:t xml:space="preserve"> nur befristet aufzubewahrenden </w:t>
      </w:r>
      <w:r w:rsidR="00BA7D8C" w:rsidRPr="00D96E50">
        <w:rPr>
          <w:rFonts w:ascii="Arial" w:hAnsi="Arial" w:cs="Arial"/>
          <w:sz w:val="22"/>
          <w:szCs w:val="22"/>
        </w:rPr>
        <w:t xml:space="preserve">Projekt- oder Organisationsakten </w:t>
      </w:r>
      <w:r w:rsidRPr="00D96E50">
        <w:rPr>
          <w:rFonts w:ascii="Arial" w:hAnsi="Arial" w:cs="Arial"/>
          <w:sz w:val="22"/>
          <w:szCs w:val="22"/>
        </w:rPr>
        <w:t>zu trennen. Es ist zu beachten, dass alle archivwürdigen Unterlagen im Original in der Haupta</w:t>
      </w:r>
      <w:r w:rsidRPr="00D96E50">
        <w:rPr>
          <w:rFonts w:ascii="Arial" w:hAnsi="Arial" w:cs="Arial"/>
          <w:sz w:val="22"/>
          <w:szCs w:val="22"/>
        </w:rPr>
        <w:t>k</w:t>
      </w:r>
      <w:r w:rsidRPr="00D96E50">
        <w:rPr>
          <w:rFonts w:ascii="Arial" w:hAnsi="Arial" w:cs="Arial"/>
          <w:sz w:val="22"/>
          <w:szCs w:val="22"/>
        </w:rPr>
        <w:t xml:space="preserve">te vorliegen müssen. Die </w:t>
      </w:r>
      <w:r w:rsidR="00BA7D8C" w:rsidRPr="00D96E50">
        <w:rPr>
          <w:rFonts w:ascii="Arial" w:hAnsi="Arial" w:cs="Arial"/>
          <w:sz w:val="22"/>
          <w:szCs w:val="22"/>
        </w:rPr>
        <w:t xml:space="preserve">Organisationsakte </w:t>
      </w:r>
      <w:r w:rsidRPr="00D96E50">
        <w:rPr>
          <w:rFonts w:ascii="Arial" w:hAnsi="Arial" w:cs="Arial"/>
          <w:sz w:val="22"/>
          <w:szCs w:val="22"/>
        </w:rPr>
        <w:t>soll nach Ablauf der Aufbewahrungsfrist unb</w:t>
      </w:r>
      <w:r w:rsidRPr="00D96E50">
        <w:rPr>
          <w:rFonts w:ascii="Arial" w:hAnsi="Arial" w:cs="Arial"/>
          <w:sz w:val="22"/>
          <w:szCs w:val="22"/>
        </w:rPr>
        <w:t>e</w:t>
      </w:r>
      <w:r w:rsidRPr="00D96E50">
        <w:rPr>
          <w:rFonts w:ascii="Arial" w:hAnsi="Arial" w:cs="Arial"/>
          <w:sz w:val="22"/>
          <w:szCs w:val="22"/>
        </w:rPr>
        <w:t>sehen kassiert werden können.</w:t>
      </w:r>
    </w:p>
    <w:p w:rsidR="000E100A" w:rsidRPr="00D96E50" w:rsidRDefault="000E100A" w:rsidP="00D96E50">
      <w:pPr>
        <w:jc w:val="both"/>
        <w:rPr>
          <w:rFonts w:ascii="Arial" w:hAnsi="Arial" w:cs="Arial"/>
          <w:sz w:val="22"/>
          <w:szCs w:val="22"/>
        </w:rPr>
      </w:pPr>
    </w:p>
    <w:p w:rsidR="000E100A" w:rsidRPr="00D96E50" w:rsidRDefault="000E100A" w:rsidP="00D96E50">
      <w:pPr>
        <w:jc w:val="both"/>
        <w:rPr>
          <w:rFonts w:ascii="Arial" w:hAnsi="Arial" w:cs="Arial"/>
          <w:sz w:val="22"/>
          <w:szCs w:val="22"/>
        </w:rPr>
      </w:pPr>
    </w:p>
    <w:p w:rsidR="000E100A" w:rsidRPr="00D96E50" w:rsidRDefault="000E100A" w:rsidP="00D96E50">
      <w:pPr>
        <w:jc w:val="both"/>
        <w:rPr>
          <w:rFonts w:ascii="Arial" w:hAnsi="Arial" w:cs="Arial"/>
          <w:b/>
          <w:sz w:val="22"/>
          <w:szCs w:val="22"/>
        </w:rPr>
      </w:pPr>
      <w:r w:rsidRPr="00D96E50">
        <w:rPr>
          <w:rFonts w:ascii="Arial" w:hAnsi="Arial" w:cs="Arial"/>
          <w:b/>
          <w:sz w:val="22"/>
          <w:szCs w:val="22"/>
        </w:rPr>
        <w:t>1. Unterlagen für die Hauptakte</w:t>
      </w:r>
      <w:r w:rsidR="00BA7D8C" w:rsidRPr="00D96E50">
        <w:rPr>
          <w:rFonts w:ascii="Arial" w:hAnsi="Arial" w:cs="Arial"/>
          <w:b/>
          <w:sz w:val="22"/>
          <w:szCs w:val="22"/>
        </w:rPr>
        <w:t xml:space="preserve"> (dauerhaft aufzubewahren)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Veranstaltungskonzept, Zielsetzung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Einladung und Programm</w:t>
      </w:r>
      <w:bookmarkStart w:id="0" w:name="_GoBack"/>
      <w:bookmarkEnd w:id="0"/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Teilnehmerzahl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Schlussabrechnung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Berichterstattung, Tagebuch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(Foto-) Dokumentation (auf sinnvolle Auswahl und Qualität achten)</w:t>
      </w:r>
    </w:p>
    <w:p w:rsidR="000E100A" w:rsidRPr="00D96E50" w:rsidRDefault="000E100A" w:rsidP="00D96E50">
      <w:pPr>
        <w:jc w:val="both"/>
        <w:rPr>
          <w:rFonts w:ascii="Arial" w:hAnsi="Arial" w:cs="Arial"/>
          <w:sz w:val="22"/>
          <w:szCs w:val="22"/>
        </w:rPr>
      </w:pPr>
    </w:p>
    <w:p w:rsidR="000E100A" w:rsidRPr="00D96E50" w:rsidRDefault="000E100A" w:rsidP="00D96E50">
      <w:pPr>
        <w:jc w:val="both"/>
        <w:rPr>
          <w:rFonts w:ascii="Arial" w:hAnsi="Arial" w:cs="Arial"/>
          <w:b/>
          <w:sz w:val="22"/>
          <w:szCs w:val="22"/>
        </w:rPr>
      </w:pPr>
      <w:r w:rsidRPr="00D96E50">
        <w:rPr>
          <w:rFonts w:ascii="Arial" w:hAnsi="Arial" w:cs="Arial"/>
          <w:b/>
          <w:sz w:val="22"/>
          <w:szCs w:val="22"/>
        </w:rPr>
        <w:t xml:space="preserve">2. </w:t>
      </w:r>
      <w:r w:rsidR="00BA7D8C" w:rsidRPr="00D96E50">
        <w:rPr>
          <w:rFonts w:ascii="Arial" w:hAnsi="Arial" w:cs="Arial"/>
          <w:b/>
          <w:sz w:val="22"/>
          <w:szCs w:val="22"/>
        </w:rPr>
        <w:t>Organisations</w:t>
      </w:r>
      <w:r w:rsidRPr="00D96E50">
        <w:rPr>
          <w:rFonts w:ascii="Arial" w:hAnsi="Arial" w:cs="Arial"/>
          <w:b/>
          <w:sz w:val="22"/>
          <w:szCs w:val="22"/>
        </w:rPr>
        <w:t>akte</w:t>
      </w:r>
      <w:r w:rsidR="00BA7D8C" w:rsidRPr="00D96E50">
        <w:rPr>
          <w:rFonts w:ascii="Arial" w:hAnsi="Arial" w:cs="Arial"/>
          <w:b/>
          <w:sz w:val="22"/>
          <w:szCs w:val="22"/>
        </w:rPr>
        <w:t xml:space="preserve"> (fünf Jahre nach Prüfung zu kassieren)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Planungsunterlagen, Prospekte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Angebote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Unterlagen zur Organisation der Veranstaltung (Helferkreis, Preislisten, Einsatzpläne, Zeitpläne etc.)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Anmeldungen und Teilnehmerabrechnungen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Rechnungsbelege</w:t>
      </w:r>
    </w:p>
    <w:p w:rsidR="000E100A" w:rsidRPr="00D96E50" w:rsidRDefault="00BA7D8C" w:rsidP="00D96E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6E50">
        <w:rPr>
          <w:rFonts w:ascii="Arial" w:hAnsi="Arial" w:cs="Arial"/>
          <w:sz w:val="22"/>
          <w:szCs w:val="22"/>
        </w:rPr>
        <w:t>Verwendungsnachweise</w:t>
      </w:r>
    </w:p>
    <w:sectPr w:rsidR="000E100A" w:rsidRPr="00D96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66C"/>
    <w:multiLevelType w:val="hybridMultilevel"/>
    <w:tmpl w:val="92228D64"/>
    <w:lvl w:ilvl="0" w:tplc="A6BE7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B7FEB"/>
    <w:multiLevelType w:val="hybridMultilevel"/>
    <w:tmpl w:val="6C9C1E36"/>
    <w:lvl w:ilvl="0" w:tplc="5A12D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34A58"/>
    <w:multiLevelType w:val="hybridMultilevel"/>
    <w:tmpl w:val="8AD0CFEA"/>
    <w:lvl w:ilvl="0" w:tplc="8FE48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D"/>
    <w:rsid w:val="000E100A"/>
    <w:rsid w:val="00200A8D"/>
    <w:rsid w:val="00674C42"/>
    <w:rsid w:val="0094167F"/>
    <w:rsid w:val="00944CCF"/>
    <w:rsid w:val="00BA7D8C"/>
    <w:rsid w:val="00C80C46"/>
    <w:rsid w:val="00CB616A"/>
    <w:rsid w:val="00D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rsid w:val="00D96E50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rsid w:val="00D96E5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Bauakten</vt:lpstr>
    </vt:vector>
  </TitlesOfParts>
  <Company>Privat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Bauakten</dc:title>
  <dc:creator>Udo Wennemuth</dc:creator>
  <cp:lastModifiedBy>Administrator</cp:lastModifiedBy>
  <cp:revision>2</cp:revision>
  <cp:lastPrinted>2009-03-02T12:51:00Z</cp:lastPrinted>
  <dcterms:created xsi:type="dcterms:W3CDTF">2017-04-02T19:16:00Z</dcterms:created>
  <dcterms:modified xsi:type="dcterms:W3CDTF">2017-04-02T19:16:00Z</dcterms:modified>
</cp:coreProperties>
</file>